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46B1" w14:textId="232EBCDE" w:rsidR="00C023B7" w:rsidRDefault="00C023B7" w:rsidP="00C023B7">
      <w:pPr>
        <w:spacing w:after="0" w:line="240" w:lineRule="auto"/>
        <w:jc w:val="center"/>
        <w:rPr>
          <w:b/>
          <w:bCs/>
          <w:sz w:val="32"/>
          <w:szCs w:val="32"/>
        </w:rPr>
      </w:pPr>
      <w:r w:rsidRPr="00C023B7">
        <w:rPr>
          <w:b/>
          <w:bCs/>
          <w:sz w:val="32"/>
          <w:szCs w:val="32"/>
        </w:rPr>
        <w:t xml:space="preserve">Mercian Sessions </w:t>
      </w:r>
      <w:r>
        <w:rPr>
          <w:b/>
          <w:bCs/>
          <w:sz w:val="32"/>
          <w:szCs w:val="32"/>
        </w:rPr>
        <w:t xml:space="preserve">Leeds </w:t>
      </w:r>
      <w:r w:rsidRPr="00C023B7">
        <w:rPr>
          <w:b/>
          <w:bCs/>
          <w:sz w:val="32"/>
          <w:szCs w:val="32"/>
        </w:rPr>
        <w:t>IMC</w:t>
      </w:r>
    </w:p>
    <w:p w14:paraId="34E6B0B5" w14:textId="488539A9" w:rsidR="00C023B7" w:rsidRDefault="00C023B7" w:rsidP="00C023B7">
      <w:pPr>
        <w:spacing w:after="0" w:line="240" w:lineRule="auto"/>
        <w:jc w:val="center"/>
        <w:rPr>
          <w:b/>
          <w:bCs/>
          <w:sz w:val="32"/>
          <w:szCs w:val="32"/>
        </w:rPr>
      </w:pPr>
      <w:r>
        <w:rPr>
          <w:b/>
          <w:bCs/>
          <w:sz w:val="32"/>
          <w:szCs w:val="32"/>
        </w:rPr>
        <w:t>Abstracts</w:t>
      </w:r>
    </w:p>
    <w:p w14:paraId="1928AF6B" w14:textId="77777777" w:rsidR="00C023B7" w:rsidRDefault="00C023B7" w:rsidP="00C023B7">
      <w:pPr>
        <w:spacing w:after="0" w:line="240" w:lineRule="auto"/>
        <w:jc w:val="center"/>
        <w:rPr>
          <w:b/>
          <w:bCs/>
          <w:sz w:val="32"/>
          <w:szCs w:val="32"/>
        </w:rPr>
      </w:pPr>
    </w:p>
    <w:p w14:paraId="73BB9BB3" w14:textId="77777777" w:rsidR="00C023B7" w:rsidRDefault="00C023B7" w:rsidP="00C023B7">
      <w:pPr>
        <w:spacing w:after="0" w:line="240" w:lineRule="auto"/>
        <w:jc w:val="center"/>
        <w:rPr>
          <w:b/>
          <w:bCs/>
          <w:sz w:val="32"/>
          <w:szCs w:val="32"/>
        </w:rPr>
      </w:pPr>
    </w:p>
    <w:p w14:paraId="159C43BA" w14:textId="04D5D190" w:rsidR="00C023B7" w:rsidRPr="00C023B7" w:rsidRDefault="00C023B7" w:rsidP="00C023B7">
      <w:pPr>
        <w:spacing w:after="0" w:line="240" w:lineRule="auto"/>
        <w:jc w:val="center"/>
        <w:rPr>
          <w:b/>
          <w:bCs/>
          <w:color w:val="990033"/>
          <w:sz w:val="32"/>
          <w:szCs w:val="32"/>
        </w:rPr>
      </w:pPr>
      <w:r w:rsidRPr="00C023B7">
        <w:rPr>
          <w:b/>
          <w:bCs/>
          <w:color w:val="990033"/>
          <w:sz w:val="32"/>
          <w:szCs w:val="32"/>
        </w:rPr>
        <w:t>2025</w:t>
      </w:r>
    </w:p>
    <w:p w14:paraId="5662C55F" w14:textId="77777777" w:rsidR="00C023B7" w:rsidRPr="00C023B7" w:rsidRDefault="00C023B7" w:rsidP="00C023B7">
      <w:pPr>
        <w:spacing w:after="0" w:line="240" w:lineRule="auto"/>
        <w:jc w:val="center"/>
        <w:rPr>
          <w:b/>
          <w:bCs/>
          <w:sz w:val="32"/>
          <w:szCs w:val="32"/>
        </w:rPr>
      </w:pPr>
    </w:p>
    <w:p w14:paraId="0FF2A848" w14:textId="30B571D8" w:rsidR="00C023B7" w:rsidRPr="00C023B7" w:rsidRDefault="00C023B7" w:rsidP="006F6734">
      <w:pPr>
        <w:spacing w:after="0" w:line="240" w:lineRule="auto"/>
        <w:rPr>
          <w:b/>
          <w:bCs/>
        </w:rPr>
      </w:pPr>
      <w:r w:rsidRPr="00C023B7">
        <w:rPr>
          <w:b/>
          <w:bCs/>
        </w:rPr>
        <w:t>Mercian Studies I: Bishops, Pots and High Places: Making Mercian Identities</w:t>
      </w:r>
      <w:r w:rsidRPr="00C023B7">
        <w:rPr>
          <w:b/>
          <w:bCs/>
        </w:rPr>
        <w:br/>
      </w:r>
    </w:p>
    <w:p w14:paraId="6B2E97B0" w14:textId="4AFCC479" w:rsidR="00C023B7" w:rsidRPr="00C023B7" w:rsidRDefault="006F6734" w:rsidP="00C023B7">
      <w:pPr>
        <w:spacing w:after="0" w:line="240" w:lineRule="auto"/>
        <w:rPr>
          <w:b/>
          <w:bCs/>
        </w:rPr>
      </w:pPr>
      <w:r>
        <w:rPr>
          <w:b/>
          <w:bCs/>
        </w:rPr>
        <w:t xml:space="preserve">Session </w:t>
      </w:r>
      <w:r w:rsidR="00C023B7" w:rsidRPr="00C023B7">
        <w:rPr>
          <w:b/>
          <w:bCs/>
        </w:rPr>
        <w:t>Abstract:</w:t>
      </w:r>
    </w:p>
    <w:p w14:paraId="757E2A5A" w14:textId="77777777" w:rsidR="00C023B7" w:rsidRPr="00C023B7" w:rsidRDefault="00C023B7" w:rsidP="00C023B7">
      <w:pPr>
        <w:spacing w:after="0" w:line="240" w:lineRule="auto"/>
        <w:jc w:val="both"/>
      </w:pPr>
      <w:r w:rsidRPr="00C023B7">
        <w:t xml:space="preserve">This multidisciplinary session uses archaeological, landscape, linguistic and historical evidence to reassess the emergence and evolution of Mercia as a cultural and political entity, c. 500–800. Evidence from regions eventually brought under Mercian control (the Middle Angles, Lindsey, and the western borderlands) helps illuminate the character of Mercian hegemony. </w:t>
      </w:r>
    </w:p>
    <w:p w14:paraId="042BC2CC" w14:textId="77777777" w:rsidR="00C023B7" w:rsidRPr="00C023B7" w:rsidRDefault="00C023B7" w:rsidP="00C023B7">
      <w:pPr>
        <w:spacing w:after="0" w:line="240" w:lineRule="auto"/>
        <w:jc w:val="both"/>
        <w:rPr>
          <w:b/>
          <w:bCs/>
        </w:rPr>
      </w:pPr>
    </w:p>
    <w:p w14:paraId="1DDCC894" w14:textId="77777777" w:rsidR="00C023B7" w:rsidRPr="00C023B7" w:rsidRDefault="00C023B7" w:rsidP="00C023B7">
      <w:pPr>
        <w:spacing w:after="0" w:line="240" w:lineRule="auto"/>
        <w:jc w:val="both"/>
        <w:rPr>
          <w:b/>
          <w:bCs/>
        </w:rPr>
      </w:pPr>
      <w:r w:rsidRPr="00C023B7">
        <w:rPr>
          <w:b/>
          <w:bCs/>
        </w:rPr>
        <w:t>Diana C. Briscoe, Archive of Anglian &amp; Saxon Pottery Stamps (AASPS), ‘Stamped Pottery from the Mercian Region: A Reconsideration’</w:t>
      </w:r>
    </w:p>
    <w:p w14:paraId="3A079FA5" w14:textId="77777777" w:rsidR="00C023B7" w:rsidRPr="00C023B7" w:rsidRDefault="00C023B7" w:rsidP="00C023B7">
      <w:pPr>
        <w:spacing w:after="0" w:line="240" w:lineRule="auto"/>
        <w:jc w:val="both"/>
      </w:pPr>
      <w:r w:rsidRPr="00C023B7">
        <w:t>This paper focuses on early ceramics made in the Mercian region. It will examine the motifs that are most common in finds from Mercia, as opposed to (for example) East Anglia, the Thames Valley or the south coast, and also identify some motifs that are unique to Mercian potters. Special attention will be given to the motifs on cremation urns from Loveden Hill, Lincs, in comparison with those from Spong Hill in Suffolk.</w:t>
      </w:r>
    </w:p>
    <w:p w14:paraId="51845A87" w14:textId="77777777" w:rsidR="00C023B7" w:rsidRPr="00C023B7" w:rsidRDefault="00C023B7" w:rsidP="00C023B7">
      <w:pPr>
        <w:spacing w:after="0" w:line="240" w:lineRule="auto"/>
        <w:jc w:val="both"/>
      </w:pPr>
    </w:p>
    <w:p w14:paraId="5D91C1DC" w14:textId="77777777" w:rsidR="00C023B7" w:rsidRPr="00C023B7" w:rsidRDefault="00C023B7" w:rsidP="00C023B7">
      <w:pPr>
        <w:spacing w:after="0" w:line="240" w:lineRule="auto"/>
        <w:jc w:val="both"/>
      </w:pPr>
      <w:r w:rsidRPr="00C023B7">
        <w:t>Index Terms: Archaeology Artefacts, Archaeology Sites, Art History Decorative, Pagan Religions</w:t>
      </w:r>
    </w:p>
    <w:p w14:paraId="3BC70670" w14:textId="77777777" w:rsidR="00C023B7" w:rsidRPr="00C023B7" w:rsidRDefault="00C023B7" w:rsidP="00C023B7">
      <w:pPr>
        <w:spacing w:after="0" w:line="240" w:lineRule="auto"/>
        <w:jc w:val="both"/>
        <w:rPr>
          <w:b/>
          <w:bCs/>
        </w:rPr>
      </w:pPr>
    </w:p>
    <w:p w14:paraId="5D4ED7A5" w14:textId="77777777" w:rsidR="00C023B7" w:rsidRPr="00C023B7" w:rsidRDefault="00C023B7" w:rsidP="00C023B7">
      <w:pPr>
        <w:spacing w:after="0" w:line="240" w:lineRule="auto"/>
        <w:jc w:val="both"/>
        <w:rPr>
          <w:b/>
          <w:bCs/>
          <w:lang w:val="en-US"/>
        </w:rPr>
      </w:pPr>
      <w:r w:rsidRPr="00C023B7">
        <w:rPr>
          <w:b/>
          <w:bCs/>
          <w:lang w:val="en-US"/>
        </w:rPr>
        <w:t>Abigail Lloyd, University of Nottingham, ‘A tumulus by any other name? Accounting for difference in place-names within the Mercian borders’</w:t>
      </w:r>
    </w:p>
    <w:p w14:paraId="28378980" w14:textId="3326FF38" w:rsidR="00C023B7" w:rsidRPr="00C023B7" w:rsidRDefault="00C023B7" w:rsidP="00C023B7">
      <w:pPr>
        <w:spacing w:after="0" w:line="240" w:lineRule="auto"/>
        <w:jc w:val="both"/>
        <w:rPr>
          <w:rFonts w:eastAsia="Times New Roman"/>
          <w:color w:val="000000"/>
          <w:lang w:eastAsia="en-GB"/>
        </w:rPr>
      </w:pPr>
      <w:r w:rsidRPr="00C023B7">
        <w:rPr>
          <w:rFonts w:eastAsia="Times New Roman"/>
          <w:color w:val="000000"/>
          <w:lang w:eastAsia="en-GB"/>
        </w:rPr>
        <w:t xml:space="preserve">A large proportion of English places are named from landscape features, using specialised and nuanced vocabulary. Such names provide a ubiquitous and unparalleled insight into historic perceptions of the landscape, its social, economic and cultural significance, as well as early medieval and medieval understandings of identity. This paper follows on from a country-wide study of three early medieval hill-terms: </w:t>
      </w:r>
      <w:r w:rsidRPr="00C023B7">
        <w:rPr>
          <w:rFonts w:eastAsia="Times New Roman"/>
          <w:i/>
          <w:iCs/>
          <w:color w:val="000000"/>
          <w:lang w:eastAsia="en-GB"/>
        </w:rPr>
        <w:t xml:space="preserve">berg </w:t>
      </w:r>
      <w:r w:rsidRPr="00C023B7">
        <w:rPr>
          <w:rFonts w:eastAsia="Times New Roman"/>
          <w:color w:val="000000"/>
          <w:lang w:eastAsia="en-GB"/>
        </w:rPr>
        <w:t xml:space="preserve">(OE/OScan), </w:t>
      </w:r>
      <w:r w:rsidRPr="00C023B7">
        <w:rPr>
          <w:rFonts w:eastAsia="Times New Roman"/>
          <w:i/>
          <w:iCs/>
          <w:color w:val="000000"/>
          <w:lang w:eastAsia="en-GB"/>
        </w:rPr>
        <w:t xml:space="preserve">crug </w:t>
      </w:r>
      <w:r w:rsidRPr="00C023B7">
        <w:rPr>
          <w:rFonts w:eastAsia="Times New Roman"/>
          <w:color w:val="000000"/>
          <w:lang w:eastAsia="en-GB"/>
        </w:rPr>
        <w:t>(OE/Brit)</w:t>
      </w:r>
      <w:r w:rsidRPr="00C023B7">
        <w:rPr>
          <w:rFonts w:eastAsia="Times New Roman"/>
          <w:i/>
          <w:iCs/>
          <w:color w:val="000000"/>
          <w:lang w:eastAsia="en-GB"/>
        </w:rPr>
        <w:t xml:space="preserve"> </w:t>
      </w:r>
      <w:r w:rsidRPr="00C023B7">
        <w:rPr>
          <w:rFonts w:eastAsia="Times New Roman"/>
          <w:color w:val="000000"/>
          <w:lang w:eastAsia="en-GB"/>
        </w:rPr>
        <w:t xml:space="preserve">and </w:t>
      </w:r>
      <w:r w:rsidRPr="00C023B7">
        <w:rPr>
          <w:rFonts w:eastAsia="Times New Roman"/>
          <w:i/>
          <w:iCs/>
          <w:color w:val="000000"/>
          <w:lang w:eastAsia="en-GB"/>
        </w:rPr>
        <w:t xml:space="preserve">dūn </w:t>
      </w:r>
      <w:r w:rsidRPr="00C023B7">
        <w:rPr>
          <w:rFonts w:eastAsia="Times New Roman"/>
          <w:color w:val="000000"/>
          <w:lang w:eastAsia="en-GB"/>
        </w:rPr>
        <w:t>(OE)</w:t>
      </w:r>
      <w:r w:rsidRPr="00C023B7">
        <w:rPr>
          <w:rFonts w:eastAsia="Times New Roman"/>
          <w:i/>
          <w:iCs/>
          <w:color w:val="000000"/>
          <w:lang w:eastAsia="en-GB"/>
        </w:rPr>
        <w:t xml:space="preserve">. </w:t>
      </w:r>
      <w:r w:rsidRPr="00C023B7">
        <w:rPr>
          <w:rFonts w:eastAsia="Times New Roman"/>
          <w:color w:val="000000"/>
          <w:lang w:eastAsia="en-GB"/>
        </w:rPr>
        <w:t xml:space="preserve"> Employing an interdisciplinary approach, this research brings together linguistic analysis, field work, GIS-software, and topographic modelling, as well as archaeological, geological and historical data. The study has developed, and now demonstrates, new and powerfully visual research tools. </w:t>
      </w:r>
    </w:p>
    <w:p w14:paraId="75A2CA0A" w14:textId="77777777" w:rsidR="00C023B7" w:rsidRPr="00C023B7" w:rsidRDefault="00C023B7" w:rsidP="00C023B7">
      <w:pPr>
        <w:spacing w:after="0" w:line="240" w:lineRule="auto"/>
        <w:jc w:val="both"/>
        <w:rPr>
          <w:rFonts w:eastAsia="Times New Roman"/>
          <w:color w:val="000000"/>
          <w:lang w:eastAsia="en-GB"/>
        </w:rPr>
      </w:pPr>
    </w:p>
    <w:p w14:paraId="012DD9F9" w14:textId="77777777" w:rsidR="00C023B7" w:rsidRPr="00C023B7" w:rsidRDefault="00C023B7" w:rsidP="00C023B7">
      <w:pPr>
        <w:spacing w:after="0" w:line="240" w:lineRule="auto"/>
        <w:jc w:val="both"/>
        <w:rPr>
          <w:rFonts w:eastAsia="Times New Roman"/>
          <w:color w:val="000000"/>
          <w:lang w:eastAsia="en-GB"/>
        </w:rPr>
      </w:pPr>
      <w:r w:rsidRPr="00C023B7">
        <w:rPr>
          <w:rFonts w:eastAsia="Times New Roman"/>
          <w:color w:val="000000"/>
          <w:lang w:eastAsia="en-GB"/>
        </w:rPr>
        <w:t>Index Terms: Archaeology Sites, Geography and Settlement Studies, Onomastics</w:t>
      </w:r>
    </w:p>
    <w:p w14:paraId="570FCE24" w14:textId="77777777" w:rsidR="00C023B7" w:rsidRPr="00C023B7" w:rsidRDefault="00C023B7" w:rsidP="00C023B7">
      <w:pPr>
        <w:spacing w:after="0" w:line="240" w:lineRule="auto"/>
        <w:jc w:val="both"/>
        <w:rPr>
          <w:rFonts w:eastAsia="Times New Roman"/>
          <w:color w:val="000000"/>
          <w:lang w:eastAsia="en-GB"/>
        </w:rPr>
      </w:pPr>
    </w:p>
    <w:p w14:paraId="14642D20" w14:textId="77777777" w:rsidR="00C023B7" w:rsidRPr="00C023B7" w:rsidRDefault="00C023B7" w:rsidP="00C023B7">
      <w:pPr>
        <w:spacing w:after="0" w:line="240" w:lineRule="auto"/>
        <w:jc w:val="both"/>
        <w:rPr>
          <w:b/>
          <w:bCs/>
        </w:rPr>
      </w:pPr>
      <w:r w:rsidRPr="00C023B7">
        <w:rPr>
          <w:b/>
          <w:bCs/>
        </w:rPr>
        <w:t xml:space="preserve">Thomas Vare, University of Leicester, ‘The Bishopric of the Middle Angles’ </w:t>
      </w:r>
    </w:p>
    <w:p w14:paraId="6223CEBC" w14:textId="77777777" w:rsidR="00C023B7" w:rsidRPr="00C023B7" w:rsidRDefault="00C023B7" w:rsidP="00C023B7">
      <w:pPr>
        <w:spacing w:after="0" w:line="240" w:lineRule="auto"/>
        <w:jc w:val="both"/>
        <w:rPr>
          <w:b/>
          <w:bCs/>
        </w:rPr>
      </w:pPr>
      <w:r w:rsidRPr="00C023B7">
        <w:t xml:space="preserve">In 737, the diocese of Mercia was divided to create the diocese of Lichfield and a diocese in the East Midlands. It is generally assumed that the diocese in the East Midlands was directly associated with the Middle Angles. This paper argues that the relationship between the Middle Angles and Mercians and the diocese in the East Midlands was far more ambiguous and complicated than has previously been acknowledged. The pre-Conquest Anglo-Saxon episcopal lists, the earliest of which (BL, Cotton MS Vespasian B VI) dates from the early ninth </w:t>
      </w:r>
      <w:r w:rsidRPr="00C023B7">
        <w:lastRenderedPageBreak/>
        <w:t xml:space="preserve">century, present the diocese of the East Midlands as a second bishopric of the Mercians rather than a bishopric of another people, and appear to be unsure about the relative status of the Mercian diocese and where the bishopric in the East Midlands was established. </w:t>
      </w:r>
    </w:p>
    <w:p w14:paraId="12BEDF49" w14:textId="77777777" w:rsidR="00C023B7" w:rsidRPr="00C023B7" w:rsidRDefault="00C023B7" w:rsidP="00C023B7">
      <w:pPr>
        <w:spacing w:after="0" w:line="240" w:lineRule="auto"/>
        <w:jc w:val="both"/>
        <w:rPr>
          <w:b/>
          <w:bCs/>
        </w:rPr>
      </w:pPr>
    </w:p>
    <w:p w14:paraId="3F88B6F5" w14:textId="77777777" w:rsidR="00C023B7" w:rsidRPr="00C023B7" w:rsidRDefault="00C023B7" w:rsidP="00C023B7">
      <w:pPr>
        <w:spacing w:after="0" w:line="240" w:lineRule="auto"/>
        <w:jc w:val="both"/>
      </w:pPr>
      <w:r w:rsidRPr="00C023B7">
        <w:t xml:space="preserve">Index Terms: Administration, Charters and Diplomatics, Ecclesiastical History, Politics and Diplomacy </w:t>
      </w:r>
    </w:p>
    <w:p w14:paraId="7ADF9AC2" w14:textId="77777777" w:rsidR="00C023B7" w:rsidRPr="00C023B7" w:rsidRDefault="00C023B7" w:rsidP="00C023B7">
      <w:pPr>
        <w:spacing w:after="0" w:line="240" w:lineRule="auto"/>
        <w:jc w:val="both"/>
        <w:rPr>
          <w:b/>
          <w:bCs/>
        </w:rPr>
      </w:pPr>
    </w:p>
    <w:p w14:paraId="6F4108CC" w14:textId="77777777" w:rsidR="00C023B7" w:rsidRPr="00C023B7" w:rsidRDefault="00C023B7" w:rsidP="00C023B7">
      <w:pPr>
        <w:spacing w:after="0" w:line="240" w:lineRule="auto"/>
        <w:jc w:val="both"/>
      </w:pPr>
      <w:r w:rsidRPr="00C023B7">
        <w:rPr>
          <w:b/>
          <w:bCs/>
        </w:rPr>
        <w:t>Mercian Studies II: Ninth-Century Mercia and Wessex: Transition and Relations</w:t>
      </w:r>
    </w:p>
    <w:p w14:paraId="16C770E3" w14:textId="77777777" w:rsidR="00C023B7" w:rsidRPr="00C023B7" w:rsidRDefault="00C023B7" w:rsidP="00C023B7">
      <w:pPr>
        <w:spacing w:after="0" w:line="240" w:lineRule="auto"/>
        <w:jc w:val="both"/>
        <w:rPr>
          <w:b/>
          <w:bCs/>
        </w:rPr>
      </w:pPr>
    </w:p>
    <w:p w14:paraId="7C4282E9" w14:textId="1E4D2213" w:rsidR="00C023B7" w:rsidRPr="00C023B7" w:rsidRDefault="006F6734" w:rsidP="00C023B7">
      <w:pPr>
        <w:spacing w:after="0" w:line="240" w:lineRule="auto"/>
        <w:jc w:val="both"/>
        <w:rPr>
          <w:b/>
          <w:bCs/>
        </w:rPr>
      </w:pPr>
      <w:r>
        <w:rPr>
          <w:b/>
          <w:bCs/>
        </w:rPr>
        <w:t xml:space="preserve">Session </w:t>
      </w:r>
      <w:r w:rsidR="00C023B7" w:rsidRPr="00C023B7">
        <w:rPr>
          <w:b/>
          <w:bCs/>
        </w:rPr>
        <w:t xml:space="preserve">Abstract: </w:t>
      </w:r>
    </w:p>
    <w:p w14:paraId="1EA52BAB" w14:textId="77777777" w:rsidR="00C023B7" w:rsidRPr="00C023B7" w:rsidRDefault="00C023B7" w:rsidP="00C023B7">
      <w:pPr>
        <w:spacing w:after="0" w:line="240" w:lineRule="auto"/>
        <w:jc w:val="both"/>
      </w:pPr>
      <w:r w:rsidRPr="00C023B7">
        <w:t>This session focuses on the end of the Mercian kingdom and the resulting consequences for its political life and cultural production. What role did its West Saxon neighbour play in the later dissemination of Mercian texts and administrative conventions?</w:t>
      </w:r>
    </w:p>
    <w:p w14:paraId="4188FEE3" w14:textId="77777777" w:rsidR="00C023B7" w:rsidRPr="00C023B7" w:rsidRDefault="00C023B7" w:rsidP="00C023B7">
      <w:pPr>
        <w:spacing w:after="0" w:line="240" w:lineRule="auto"/>
        <w:jc w:val="both"/>
      </w:pPr>
    </w:p>
    <w:p w14:paraId="3FA7140B" w14:textId="77777777" w:rsidR="00C023B7" w:rsidRPr="00C023B7" w:rsidRDefault="00C023B7" w:rsidP="00C023B7">
      <w:pPr>
        <w:spacing w:after="0" w:line="240" w:lineRule="auto"/>
        <w:jc w:val="both"/>
        <w:rPr>
          <w:b/>
          <w:bCs/>
        </w:rPr>
      </w:pPr>
      <w:r w:rsidRPr="00C023B7">
        <w:rPr>
          <w:rFonts w:eastAsia="Times New Roman"/>
          <w:b/>
          <w:bCs/>
          <w:color w:val="000000"/>
          <w:lang w:eastAsia="en-GB"/>
        </w:rPr>
        <w:t xml:space="preserve">Kees Dekker, University of Groningen, </w:t>
      </w:r>
      <w:r w:rsidRPr="00C023B7">
        <w:rPr>
          <w:b/>
          <w:bCs/>
        </w:rPr>
        <w:t>‘Encyclopaedic Learning in Anglo-Saxon Manuscripts: the Mercian Link’</w:t>
      </w:r>
    </w:p>
    <w:p w14:paraId="07B8D213" w14:textId="77777777" w:rsidR="00C023B7" w:rsidRPr="00C023B7" w:rsidRDefault="00C023B7" w:rsidP="00C023B7">
      <w:pPr>
        <w:spacing w:after="0" w:line="240" w:lineRule="auto"/>
        <w:jc w:val="both"/>
      </w:pPr>
      <w:r w:rsidRPr="00C023B7">
        <w:t>Of the Anglo-Saxon manuscripts and manuscript fragments listed in Gneuss and Lapidge’s Bibliographical Handlist, some 53 contain encyclopaedic notes: short passages of prose listing or explaining factual or encyclopaedic information. Of these 53 manuscripts, 28 contain one note; the others more, from two to fifteen. The origin of this tradition is obscure. Encyclopaedic notes occur both on the Continent and in England, where they first appear in London, British Library, Cotton Vespasian B. vi, fols. 104–109, a quire dating from the early ninth century, which has been identified as Mercian (perhaps written in Canterbury). In this paper I will explore the early manuscript tradition of encyclopaedic notes in England to investigate whether the interplay of scribes, texts, books and readers can elucidate the origin of this tradition. What do the notes tell us about the world of Mercian learning?</w:t>
      </w:r>
    </w:p>
    <w:p w14:paraId="585FE1D7" w14:textId="77777777" w:rsidR="00C023B7" w:rsidRPr="00C023B7" w:rsidRDefault="00C023B7" w:rsidP="00C023B7">
      <w:pPr>
        <w:spacing w:after="0" w:line="240" w:lineRule="auto"/>
        <w:jc w:val="both"/>
      </w:pPr>
    </w:p>
    <w:p w14:paraId="7167E51F" w14:textId="77777777" w:rsidR="00C023B7" w:rsidRPr="00C023B7" w:rsidRDefault="00C023B7" w:rsidP="00C023B7">
      <w:pPr>
        <w:spacing w:after="0" w:line="240" w:lineRule="auto"/>
        <w:jc w:val="both"/>
      </w:pPr>
      <w:r w:rsidRPr="00C023B7">
        <w:t>Index Terms: Language and Literature Old English, Language and Literature Latin, Learning (The Classical Inheritance), Manuscripts and Palaeography</w:t>
      </w:r>
    </w:p>
    <w:p w14:paraId="39CDC54E" w14:textId="77777777" w:rsidR="00C023B7" w:rsidRPr="00C023B7" w:rsidRDefault="00C023B7" w:rsidP="00C023B7">
      <w:pPr>
        <w:spacing w:after="0" w:line="240" w:lineRule="auto"/>
        <w:jc w:val="both"/>
        <w:rPr>
          <w:b/>
          <w:bCs/>
        </w:rPr>
      </w:pPr>
    </w:p>
    <w:p w14:paraId="261722AB" w14:textId="77777777" w:rsidR="00C023B7" w:rsidRPr="00C023B7" w:rsidRDefault="00C023B7" w:rsidP="00C023B7">
      <w:pPr>
        <w:spacing w:after="0" w:line="240" w:lineRule="auto"/>
        <w:jc w:val="both"/>
        <w:rPr>
          <w:b/>
          <w:bCs/>
        </w:rPr>
      </w:pPr>
      <w:r w:rsidRPr="00C023B7">
        <w:rPr>
          <w:b/>
          <w:bCs/>
        </w:rPr>
        <w:t xml:space="preserve">Christine Wallis, University of Sheffield, ‘From Mercian to West Saxon: The Scribes of the Old English Martyrology and the Old English Bede’ </w:t>
      </w:r>
    </w:p>
    <w:p w14:paraId="6099D216" w14:textId="77777777" w:rsidR="00C023B7" w:rsidRPr="00C023B7" w:rsidRDefault="00C023B7" w:rsidP="00C023B7">
      <w:pPr>
        <w:spacing w:after="0" w:line="240" w:lineRule="auto"/>
        <w:jc w:val="both"/>
      </w:pPr>
      <w:r w:rsidRPr="00C023B7">
        <w:t>This paper will explore scribal behaviour in two prose works, the Old English Martyrology (OEM) and the Old English Bede (OEB). The OEM and OEB are both texts whose earliest manuscripts show a strong Anglian dialectal colouring, with later manuscripts exhibiting varying levels of translation into West Saxon. Drawing on earlier methodologies, this paper compares and contrasts the different copying strategies evident as each text was successively updated by later scribes. The OEM and OEB are substantial texts, extant in multiple witnesses; they contain the work of at least 19 scribes across 11 manuscripts. Selected scribes and manuscripts will be used to explore two main research questions: 1) What linguistic aspects of Mercian were most (or least) likely to be translated into West Saxon forms by the scribes of the OEM and OEB? 2) Do the OEM and OEB pattern alike in the way they are translated/ updated? It is envisaged that this study will shed important light on the attitudes of (some) scribes to linguistic norms and their own copying practices in the late Anglo-Saxon period.</w:t>
      </w:r>
    </w:p>
    <w:p w14:paraId="081D7947" w14:textId="77777777" w:rsidR="00C023B7" w:rsidRPr="00C023B7" w:rsidRDefault="00C023B7" w:rsidP="00C023B7">
      <w:pPr>
        <w:spacing w:after="0" w:line="240" w:lineRule="auto"/>
        <w:jc w:val="both"/>
      </w:pPr>
    </w:p>
    <w:p w14:paraId="6DC23FC1" w14:textId="77777777" w:rsidR="00C023B7" w:rsidRPr="00C023B7" w:rsidRDefault="00C023B7" w:rsidP="00C023B7">
      <w:pPr>
        <w:spacing w:after="0" w:line="240" w:lineRule="auto"/>
        <w:jc w:val="both"/>
      </w:pPr>
      <w:r w:rsidRPr="00C023B7">
        <w:t>Index Terms: Language and Literature Old English, Manuscripts and Palaeography</w:t>
      </w:r>
    </w:p>
    <w:p w14:paraId="5014BA56" w14:textId="77777777" w:rsidR="00C023B7" w:rsidRPr="00C023B7" w:rsidRDefault="00C023B7" w:rsidP="00C023B7">
      <w:pPr>
        <w:spacing w:after="0" w:line="240" w:lineRule="auto"/>
        <w:jc w:val="both"/>
      </w:pPr>
    </w:p>
    <w:p w14:paraId="463D4C62" w14:textId="77777777" w:rsidR="00C023B7" w:rsidRPr="00C023B7" w:rsidRDefault="00C023B7" w:rsidP="00C023B7">
      <w:pPr>
        <w:spacing w:after="0" w:line="240" w:lineRule="auto"/>
        <w:jc w:val="both"/>
        <w:rPr>
          <w:b/>
          <w:bCs/>
        </w:rPr>
      </w:pPr>
      <w:r w:rsidRPr="00C023B7">
        <w:rPr>
          <w:b/>
          <w:bCs/>
        </w:rPr>
        <w:lastRenderedPageBreak/>
        <w:t>Vanessa King, Birkbeck, University of London, ‘Queen Aethelswith of Mercia: the first crowned queen in England?’</w:t>
      </w:r>
    </w:p>
    <w:p w14:paraId="38A82EF5" w14:textId="10E74C88" w:rsidR="00C023B7" w:rsidRPr="00C023B7" w:rsidRDefault="00C023B7" w:rsidP="00C023B7">
      <w:pPr>
        <w:spacing w:after="0" w:line="240" w:lineRule="auto"/>
        <w:jc w:val="both"/>
      </w:pPr>
      <w:r w:rsidRPr="00C023B7">
        <w:t>This paper focusses on the career of Æthelswith (d. 886), wife of Burgred, king of Mercia (r. 852-874) and daughter of Æthelwulf of Wessex. Her powerful connections ensured that she was a major player at the Mercian court, jointly issuing royal charters and appearing regularly in the witness lists.  She was the first English queen to dispose of land in her own right and may have been the first crowned queen in England. She was also be the last queen of an independent Mercian kingdom before its subsummation within a new ‘Anglo-Saxon’ regn</w:t>
      </w:r>
      <w:r w:rsidR="00EA4650">
        <w:t>um</w:t>
      </w:r>
      <w:r w:rsidRPr="00C023B7">
        <w:t xml:space="preserve"> created by her brother Alfred.</w:t>
      </w:r>
    </w:p>
    <w:p w14:paraId="271E414D" w14:textId="77777777" w:rsidR="00C023B7" w:rsidRPr="00C023B7" w:rsidRDefault="00C023B7" w:rsidP="00C023B7">
      <w:pPr>
        <w:spacing w:after="0" w:line="240" w:lineRule="auto"/>
        <w:jc w:val="both"/>
      </w:pPr>
    </w:p>
    <w:p w14:paraId="4EBBE7B6" w14:textId="77777777" w:rsidR="00C023B7" w:rsidRDefault="00C023B7" w:rsidP="00C023B7">
      <w:pPr>
        <w:spacing w:after="0" w:line="240" w:lineRule="auto"/>
        <w:jc w:val="both"/>
      </w:pPr>
      <w:r w:rsidRPr="00C023B7">
        <w:t>Index Terms: Gender Studies, Historiography Medieval, Politics and Diplomatic</w:t>
      </w:r>
    </w:p>
    <w:p w14:paraId="2E82F71A" w14:textId="77777777" w:rsidR="00C023B7" w:rsidRDefault="00C023B7" w:rsidP="00C023B7">
      <w:pPr>
        <w:spacing w:after="0" w:line="240" w:lineRule="auto"/>
        <w:jc w:val="both"/>
      </w:pPr>
    </w:p>
    <w:p w14:paraId="6A99557B" w14:textId="77777777" w:rsidR="00C023B7" w:rsidRDefault="00C023B7" w:rsidP="00C023B7">
      <w:pPr>
        <w:spacing w:after="0" w:line="240" w:lineRule="auto"/>
        <w:jc w:val="both"/>
      </w:pPr>
    </w:p>
    <w:p w14:paraId="716E84FF" w14:textId="77777777" w:rsidR="00C023B7" w:rsidRDefault="00C023B7" w:rsidP="00C023B7">
      <w:pPr>
        <w:spacing w:after="0" w:line="240" w:lineRule="auto"/>
        <w:jc w:val="both"/>
      </w:pPr>
    </w:p>
    <w:p w14:paraId="59D2BDAD" w14:textId="77777777" w:rsidR="00C023B7" w:rsidRDefault="00C023B7" w:rsidP="00C023B7">
      <w:pPr>
        <w:spacing w:after="0" w:line="240" w:lineRule="auto"/>
        <w:jc w:val="center"/>
        <w:rPr>
          <w:b/>
          <w:bCs/>
          <w:sz w:val="32"/>
          <w:szCs w:val="32"/>
        </w:rPr>
      </w:pPr>
    </w:p>
    <w:p w14:paraId="04C384BF" w14:textId="4DDEDBD6" w:rsidR="00C023B7" w:rsidRPr="00C023B7" w:rsidRDefault="00C023B7" w:rsidP="00C023B7">
      <w:pPr>
        <w:spacing w:after="0" w:line="240" w:lineRule="auto"/>
        <w:jc w:val="center"/>
        <w:rPr>
          <w:b/>
          <w:bCs/>
          <w:color w:val="990033"/>
          <w:sz w:val="32"/>
          <w:szCs w:val="32"/>
        </w:rPr>
      </w:pPr>
      <w:r w:rsidRPr="00C023B7">
        <w:rPr>
          <w:b/>
          <w:bCs/>
          <w:color w:val="990033"/>
          <w:sz w:val="32"/>
          <w:szCs w:val="32"/>
        </w:rPr>
        <w:t>202</w:t>
      </w:r>
      <w:r>
        <w:rPr>
          <w:b/>
          <w:bCs/>
          <w:color w:val="990033"/>
          <w:sz w:val="32"/>
          <w:szCs w:val="32"/>
        </w:rPr>
        <w:t>4</w:t>
      </w:r>
    </w:p>
    <w:p w14:paraId="4775E00D" w14:textId="77777777" w:rsidR="00C023B7" w:rsidRDefault="00C023B7" w:rsidP="00C023B7">
      <w:pPr>
        <w:spacing w:after="0" w:line="240" w:lineRule="auto"/>
        <w:jc w:val="both"/>
      </w:pPr>
    </w:p>
    <w:p w14:paraId="36649071" w14:textId="77777777" w:rsidR="00C023B7" w:rsidRDefault="00C023B7" w:rsidP="00C023B7">
      <w:pPr>
        <w:rPr>
          <w:b/>
          <w:bCs/>
        </w:rPr>
      </w:pPr>
      <w:r w:rsidRPr="003F627F">
        <w:rPr>
          <w:b/>
          <w:bCs/>
        </w:rPr>
        <w:t>Mercian Studies I: Cultural Standards</w:t>
      </w:r>
    </w:p>
    <w:p w14:paraId="0E3050C2" w14:textId="2CD2925D" w:rsidR="00C023B7" w:rsidRPr="004072F9" w:rsidRDefault="006F6734" w:rsidP="00C023B7">
      <w:pPr>
        <w:rPr>
          <w:b/>
          <w:bCs/>
        </w:rPr>
      </w:pPr>
      <w:r>
        <w:rPr>
          <w:b/>
          <w:bCs/>
        </w:rPr>
        <w:t xml:space="preserve">Session </w:t>
      </w:r>
      <w:r w:rsidR="00C023B7" w:rsidRPr="004072F9">
        <w:rPr>
          <w:b/>
          <w:bCs/>
        </w:rPr>
        <w:t>Abstract:</w:t>
      </w:r>
    </w:p>
    <w:p w14:paraId="6E96E66F" w14:textId="77777777" w:rsidR="00C023B7" w:rsidRDefault="00C023B7" w:rsidP="00C023B7">
      <w:pPr>
        <w:jc w:val="both"/>
      </w:pPr>
      <w:r>
        <w:t>Was there a distinctive Mercian cultural identity? Do the historical, literary and sculptural ‘texts’ reveal responses that are particular and peculiar to the English midlands? This session takes a multidisciplinary approach to evidence and investigates driving forces behind Mercian practices and cultural productivity.</w:t>
      </w:r>
    </w:p>
    <w:p w14:paraId="3D5B223C" w14:textId="57696242" w:rsidR="00C023B7" w:rsidRPr="00C023B7" w:rsidRDefault="00C023B7" w:rsidP="00C023B7">
      <w:pPr>
        <w:rPr>
          <w:b/>
          <w:bCs/>
        </w:rPr>
      </w:pPr>
      <w:r w:rsidRPr="00C023B7">
        <w:rPr>
          <w:b/>
          <w:bCs/>
        </w:rPr>
        <w:t>Mathew Clear, ‘The Seventh-Century Easter Controversy in Southumbria’</w:t>
      </w:r>
    </w:p>
    <w:p w14:paraId="06E19136" w14:textId="77777777" w:rsidR="00C023B7" w:rsidRDefault="00C023B7" w:rsidP="00C023B7">
      <w:pPr>
        <w:jc w:val="both"/>
      </w:pPr>
      <w:r w:rsidRPr="00554025">
        <w:t>While the issue of dating Easter in Northumbria had come to a flashpoint at the Synod of Whitby in 664, the Easter Controversy south of the Humber would only see the crisis addressed eight years later at the Council of Herford led by Archbishop Theodore. The council ratified ten canons, drawn from a certain liber canonum, the first of which specifically regarded the practice of Easter. Nevertheless, the language of this Canon deviates from all previously known consular canons. The exact language was tailored to address the nature of the Easter controversy in the Southumbrian kingdoms, namely the widespread practice of the Easter calculation of Victorius of Aquitaine, which had been condemned by Pope Vitalian in the later 660s. This paper will describe the distinct nature of the Easter controversy in the Southumbrian kingdoms, particularly in Mercia and its tributaries. This will include a description of the differing calculations of Easter used in the region and how Mercia experienced diversity in Easter practice caused by contrasting influences from Iona, the bishop Wilfrid, and the Frankish kingdoms. Theodore’s attempts to solve the Easter Controversy will be explored, through the consular canons of Hertford and the penitentials attributed to him.</w:t>
      </w:r>
    </w:p>
    <w:p w14:paraId="4C372CE3" w14:textId="77777777" w:rsidR="00646E51" w:rsidRDefault="00646E51" w:rsidP="00C023B7">
      <w:pPr>
        <w:rPr>
          <w:b/>
          <w:bCs/>
        </w:rPr>
      </w:pPr>
    </w:p>
    <w:p w14:paraId="563FBB40" w14:textId="77777777" w:rsidR="00646E51" w:rsidRDefault="00646E51" w:rsidP="00C023B7">
      <w:pPr>
        <w:rPr>
          <w:b/>
          <w:bCs/>
        </w:rPr>
      </w:pPr>
    </w:p>
    <w:p w14:paraId="1121A383" w14:textId="77777777" w:rsidR="00646E51" w:rsidRDefault="00646E51" w:rsidP="00C023B7">
      <w:pPr>
        <w:rPr>
          <w:b/>
          <w:bCs/>
        </w:rPr>
      </w:pPr>
    </w:p>
    <w:p w14:paraId="168C7EFD" w14:textId="65FF6063" w:rsidR="00C023B7" w:rsidRPr="00C023B7" w:rsidRDefault="00C023B7" w:rsidP="00C023B7">
      <w:pPr>
        <w:rPr>
          <w:b/>
          <w:bCs/>
        </w:rPr>
      </w:pPr>
      <w:r w:rsidRPr="00C023B7">
        <w:rPr>
          <w:b/>
          <w:bCs/>
        </w:rPr>
        <w:lastRenderedPageBreak/>
        <w:t xml:space="preserve">Luisa Ostacchini, ‘Writing Mercia in the </w:t>
      </w:r>
      <w:r w:rsidRPr="00C023B7">
        <w:rPr>
          <w:b/>
          <w:bCs/>
          <w:i/>
          <w:iCs/>
        </w:rPr>
        <w:t>Old English Martyrology’</w:t>
      </w:r>
    </w:p>
    <w:p w14:paraId="26F0767F" w14:textId="77777777" w:rsidR="00C023B7" w:rsidRDefault="00C023B7" w:rsidP="00C023B7">
      <w:pPr>
        <w:jc w:val="both"/>
      </w:pPr>
      <w:r w:rsidRPr="00554025">
        <w:t xml:space="preserve">The </w:t>
      </w:r>
      <w:r w:rsidRPr="004072F9">
        <w:rPr>
          <w:i/>
          <w:iCs/>
        </w:rPr>
        <w:t>Old English Martyrology</w:t>
      </w:r>
      <w:r w:rsidRPr="00554025">
        <w:t xml:space="preserve"> is one of Mercia’s most accomplished and most important literary outputs, synthesising an astonishingly diverse range of sources, ideas, languages, genres and saints into a single coherent piece of enclyclopedic writing. The text, which comprises more than 230 entries and details saints from all parts of the known world, has often been remarked upon for its inclusivity. This inclusivity, however, results in a relatively sparse sense of Mercia itself, with few Mercian saints represented within the collection. In this paper, I will interrogate the ways in which Mercian peoples and places were represented in the OEM’s vast collection of encyclopedic material through close comparison with the OEM’s Latin sources and Old English analogues, and attention to intratextuality. Moreover, I will consider the extent to which Mercian identity is overwritten by broader categories of identity such as ‘English’ or ‘Christian’, both within individual entries and in the OEM’s inclusive design. This paper constitutes part of a larger project The World of the </w:t>
      </w:r>
      <w:r w:rsidRPr="004072F9">
        <w:rPr>
          <w:i/>
          <w:iCs/>
        </w:rPr>
        <w:t>Old English Martyrology</w:t>
      </w:r>
      <w:r w:rsidRPr="00554025">
        <w:t>, which seeks both to understand how the martyrologist portrayed the global world and to offer further evidence for the distinctiveness and Latinity of Mercian literary output.</w:t>
      </w:r>
    </w:p>
    <w:p w14:paraId="71FE9DA8" w14:textId="538871FE" w:rsidR="00C023B7" w:rsidRPr="00C023B7" w:rsidRDefault="00C023B7" w:rsidP="00C023B7">
      <w:pPr>
        <w:jc w:val="both"/>
        <w:rPr>
          <w:b/>
          <w:bCs/>
        </w:rPr>
      </w:pPr>
      <w:r w:rsidRPr="00C023B7">
        <w:rPr>
          <w:b/>
          <w:bCs/>
        </w:rPr>
        <w:t>Jane Hawkes, ‘Downgrading the Crisis: Studying Mercian Sculpture in Early Medieval England’</w:t>
      </w:r>
    </w:p>
    <w:p w14:paraId="4FF326B9" w14:textId="77777777" w:rsidR="00C023B7" w:rsidRDefault="00C023B7" w:rsidP="00C023B7">
      <w:pPr>
        <w:jc w:val="both"/>
      </w:pPr>
      <w:r w:rsidRPr="00554025">
        <w:t>It has long been recognised that studying the culture of the Midlands (or Mercia) in early medieval England faces something of a challenge given the relative absence of textual sources. The lack of clear origins and therefore cultural associations, is, in large part, due to the very portability of manuscripts, metalwork and materials such as carved ivories. In clear contradistinction, the carved sculptures of the Midlands remain largely in situ. Although many are fragmentary and so incomplete, worn and weathered, built into later architectural structures that hide their 3-dimensional appearance, carved stone is heavy; it cannot be easily picked up and moved from one place to another. This primary aspect of the material means that it can be ‘read’. Considered in this way, the carvings have the extraordinary potential to provide insight to the texts that informed their creation and the understandings of them anticipated by those responsible for their production. In this paper, a select number of sculptures from the western, central and eastern Midlands will be discussed in terms of their ‘iconographic’ (or iconological) significances to provide insights into the cultural milieux responsible for their production and those anticipated to encounter them.</w:t>
      </w:r>
    </w:p>
    <w:p w14:paraId="3E21683D" w14:textId="77777777" w:rsidR="00C023B7" w:rsidRDefault="00C023B7" w:rsidP="00C023B7"/>
    <w:p w14:paraId="22A8CE9E" w14:textId="77777777" w:rsidR="00C023B7" w:rsidRDefault="00C023B7" w:rsidP="00C023B7">
      <w:pPr>
        <w:rPr>
          <w:b/>
          <w:bCs/>
        </w:rPr>
      </w:pPr>
      <w:r w:rsidRPr="004072F9">
        <w:rPr>
          <w:b/>
          <w:bCs/>
        </w:rPr>
        <w:t>Mercian Studies II: Midland Borderland</w:t>
      </w:r>
    </w:p>
    <w:p w14:paraId="5780B002" w14:textId="69693539" w:rsidR="00C023B7" w:rsidRPr="004072F9" w:rsidRDefault="006F6734" w:rsidP="00C023B7">
      <w:pPr>
        <w:rPr>
          <w:b/>
          <w:bCs/>
        </w:rPr>
      </w:pPr>
      <w:r>
        <w:rPr>
          <w:b/>
          <w:bCs/>
        </w:rPr>
        <w:t xml:space="preserve">Session </w:t>
      </w:r>
      <w:r w:rsidR="00C023B7">
        <w:rPr>
          <w:b/>
          <w:bCs/>
        </w:rPr>
        <w:t>Abstract:</w:t>
      </w:r>
    </w:p>
    <w:p w14:paraId="7EED198F" w14:textId="77777777" w:rsidR="00C023B7" w:rsidRDefault="00C023B7" w:rsidP="00C023B7">
      <w:pPr>
        <w:jc w:val="both"/>
      </w:pPr>
      <w:r w:rsidRPr="00BD4C2E">
        <w:t>This session focuses on Mercia as both a medial and a border territory, exploring the importance of place in the creation of polities and as a catalyst for ideas and art. Is it possible that the fluctuating limits of Mercian identity could have had a positive effect on its cultural productivity?</w:t>
      </w:r>
    </w:p>
    <w:p w14:paraId="2B6254DD" w14:textId="77777777" w:rsidR="00646E51" w:rsidRDefault="00646E51" w:rsidP="00C023B7">
      <w:pPr>
        <w:rPr>
          <w:b/>
          <w:bCs/>
        </w:rPr>
      </w:pPr>
    </w:p>
    <w:p w14:paraId="4504E153" w14:textId="528AA17F" w:rsidR="00C023B7" w:rsidRPr="00C023B7" w:rsidRDefault="00C023B7" w:rsidP="00C023B7">
      <w:pPr>
        <w:rPr>
          <w:b/>
          <w:bCs/>
        </w:rPr>
      </w:pPr>
      <w:r w:rsidRPr="00C023B7">
        <w:rPr>
          <w:b/>
          <w:bCs/>
        </w:rPr>
        <w:lastRenderedPageBreak/>
        <w:t>Andrew Sargent, ‘Meeting the Marchers: The Power of Place in the Late Antique Midlands’</w:t>
      </w:r>
    </w:p>
    <w:p w14:paraId="3FB4EF4E" w14:textId="77777777" w:rsidR="00C023B7" w:rsidRDefault="00C023B7" w:rsidP="00C023B7">
      <w:pPr>
        <w:jc w:val="both"/>
      </w:pPr>
      <w:r w:rsidRPr="00BD4C2E">
        <w:t>By the end of the seventh century the early medieval kingdom of the Mercians shared much with other kingdoms in northwest Europe, not least a royal dynasty and a church headed by a bishop whose pastoral role relied on the constitution of a Mercian ‘people’ (gens). However, the name of that people, Mierce, hints at an earlier sense of group identity associated with a boundary of some kind. This paper draws on landscape history, topography and archaeology to propose the significance of place-based practices of group formation in the Midlands, in play by the sixth century at the latest, which only later intersected with the ethnic discourses used by early medieval churchmen. A Late Antique context for the Mercian ‘boundary’ is elucidated and broader claims are made against the utility of ‘ethnogenesis’, a model much criticised but still commonly employed in scholarly discourse.</w:t>
      </w:r>
    </w:p>
    <w:p w14:paraId="1B4D46C6" w14:textId="0DEBD0E3" w:rsidR="00C023B7" w:rsidRPr="00C023B7" w:rsidRDefault="00C023B7" w:rsidP="00C023B7">
      <w:pPr>
        <w:rPr>
          <w:b/>
          <w:bCs/>
        </w:rPr>
      </w:pPr>
      <w:r w:rsidRPr="00C023B7">
        <w:rPr>
          <w:b/>
          <w:bCs/>
        </w:rPr>
        <w:t>Amanda Doviak, ‘Visualising Christianity in Crisis: Reconsidering the Viking-age Sculptural Iconographies of Mercia’</w:t>
      </w:r>
    </w:p>
    <w:p w14:paraId="7EA0DFAF" w14:textId="77777777" w:rsidR="00C023B7" w:rsidRDefault="00C023B7" w:rsidP="00C023B7">
      <w:pPr>
        <w:jc w:val="both"/>
      </w:pPr>
      <w:r w:rsidRPr="00BD4C2E">
        <w:t>Ecclesiastical disruption and a subsequent decline in Mercian manuscript production in the late ninth to tenth centuries is traditionally attributed to the socio-political and religious upheaval associated with recurrent Scandinavian and West Saxon military incursions into eastern and northern Mercia (e.g., Blair 2005). More recently, however, Mercia has been re-framed as a political ‘borderland’ (e.g., Capper 2023) between Scandinavian and West Saxon polities, a concept already recognised in art-historical scholarship, albeit in less objective terms (e.g., Kendrick 1949). Nevertheless, such ‘borderland’ status may have enabled the transmission of Christian theological concepts between political entities and encouraged artistic production on a monumental scale. It is evident that the Church continued to participate in the production of stone monuments during this period and may have influenced their nuanced carved iconographic programmes. This paper will analyse how the iconographic programmes of monuments in the Midlands from sites such as Hope (Derbyshire), Alstonefield or Ilam (Staffordshire) can provide counterparts to contemporary textual sources circulating in the region by expressing visually the theological concepts established in the Apostles’ Creed – belief in the Incarnation, Passion, Resurrection and Judgement.</w:t>
      </w:r>
    </w:p>
    <w:p w14:paraId="7CB240E5" w14:textId="32C7D8E1" w:rsidR="00C023B7" w:rsidRPr="00C023B7" w:rsidRDefault="00C023B7" w:rsidP="00C023B7">
      <w:pPr>
        <w:rPr>
          <w:b/>
          <w:bCs/>
        </w:rPr>
      </w:pPr>
      <w:r w:rsidRPr="00C023B7">
        <w:rPr>
          <w:b/>
          <w:bCs/>
        </w:rPr>
        <w:t>Christine Rauer, ‘The Register of Texts and Manuscripts with a Mercian Element: Update</w:t>
      </w:r>
    </w:p>
    <w:p w14:paraId="5D708900" w14:textId="77777777" w:rsidR="00C023B7" w:rsidRDefault="00C023B7" w:rsidP="00C023B7">
      <w:pPr>
        <w:jc w:val="both"/>
      </w:pPr>
      <w:r w:rsidRPr="00BD4C2E">
        <w:t>A British-Academy-funded research project is currently assessing the substantial body of early medieval Mercian texts and manuscripts. This talk will provide a progress report on its growing register of materials and discuss some of its most important aspects, including the role played by Mercian heartlands (as opposed to areas under Mercian control, such as Kent), and the availability of sources and resources in dominant religious and political centres, such as Worcester and Canterbury.</w:t>
      </w:r>
    </w:p>
    <w:p w14:paraId="0DA49CFF" w14:textId="77777777" w:rsidR="00C023B7" w:rsidRDefault="00C023B7" w:rsidP="00C023B7"/>
    <w:p w14:paraId="1D93D9ED" w14:textId="77777777" w:rsidR="00646E51" w:rsidRDefault="00646E51" w:rsidP="00C023B7">
      <w:pPr>
        <w:rPr>
          <w:b/>
          <w:bCs/>
        </w:rPr>
      </w:pPr>
    </w:p>
    <w:p w14:paraId="6D4E9BB9" w14:textId="77777777" w:rsidR="00646E51" w:rsidRDefault="00646E51" w:rsidP="00C023B7">
      <w:pPr>
        <w:rPr>
          <w:b/>
          <w:bCs/>
        </w:rPr>
      </w:pPr>
    </w:p>
    <w:p w14:paraId="0422BA4B" w14:textId="77777777" w:rsidR="00646E51" w:rsidRDefault="00646E51" w:rsidP="00C023B7">
      <w:pPr>
        <w:rPr>
          <w:b/>
          <w:bCs/>
        </w:rPr>
      </w:pPr>
    </w:p>
    <w:p w14:paraId="031DD24C" w14:textId="7BB905DC" w:rsidR="00C023B7" w:rsidRDefault="00C023B7" w:rsidP="00C023B7">
      <w:pPr>
        <w:rPr>
          <w:b/>
          <w:bCs/>
        </w:rPr>
      </w:pPr>
      <w:r w:rsidRPr="004072F9">
        <w:rPr>
          <w:b/>
          <w:bCs/>
        </w:rPr>
        <w:lastRenderedPageBreak/>
        <w:t>Mercian Studies III: Succession Crisis</w:t>
      </w:r>
    </w:p>
    <w:p w14:paraId="0A8FBEC3" w14:textId="6C7EB867" w:rsidR="00C023B7" w:rsidRPr="004072F9" w:rsidRDefault="006F6734" w:rsidP="00C023B7">
      <w:pPr>
        <w:rPr>
          <w:b/>
          <w:bCs/>
        </w:rPr>
      </w:pPr>
      <w:r>
        <w:rPr>
          <w:b/>
          <w:bCs/>
        </w:rPr>
        <w:t xml:space="preserve">Session </w:t>
      </w:r>
      <w:r w:rsidR="00C023B7" w:rsidRPr="004072F9">
        <w:rPr>
          <w:b/>
          <w:bCs/>
        </w:rPr>
        <w:t>Abstract:</w:t>
      </w:r>
    </w:p>
    <w:p w14:paraId="479601D4" w14:textId="77777777" w:rsidR="00C023B7" w:rsidRDefault="00C023B7" w:rsidP="00C023B7">
      <w:pPr>
        <w:jc w:val="both"/>
      </w:pPr>
      <w:r w:rsidRPr="00BD4C2E">
        <w:t>Three papers confront the question of crisis in Mercia in the long ninth century by focusing on moments of succession to the kingship, from Ecgfrith in 796 to Æthelstan in 924.</w:t>
      </w:r>
    </w:p>
    <w:p w14:paraId="280E1085" w14:textId="77777777" w:rsidR="00646E51" w:rsidRDefault="00646E51" w:rsidP="00C023B7">
      <w:pPr>
        <w:jc w:val="both"/>
        <w:rPr>
          <w:b/>
          <w:bCs/>
        </w:rPr>
      </w:pPr>
    </w:p>
    <w:p w14:paraId="7B4F0547" w14:textId="43517BFA" w:rsidR="00C023B7" w:rsidRPr="00C023B7" w:rsidRDefault="00C023B7" w:rsidP="00C023B7">
      <w:pPr>
        <w:jc w:val="both"/>
        <w:rPr>
          <w:b/>
          <w:bCs/>
        </w:rPr>
      </w:pPr>
      <w:r w:rsidRPr="00C023B7">
        <w:rPr>
          <w:b/>
          <w:bCs/>
        </w:rPr>
        <w:t>Charles Insley and Keith Ray, ‘The Succession to Offa, 796: Dynastic Crisis or Regime Change?’</w:t>
      </w:r>
    </w:p>
    <w:p w14:paraId="218A5E72" w14:textId="77777777" w:rsidR="00C023B7" w:rsidRDefault="00C023B7" w:rsidP="00C023B7">
      <w:pPr>
        <w:jc w:val="both"/>
      </w:pPr>
      <w:r w:rsidRPr="00BD4C2E">
        <w:t>Between the years’ ends 795 and 796, there unfolded a succession crisis at what was supposed to be the apogee of Offa’s family’s rule over the Kingdom of the Mercians. The mighty King Offa died, but the smooth transfer of power envisaged for his son Ecgfrith as anointed successor was disrupted by the latter’s sudden death later in the same year. Or was it indeed sudden? Did those at the centre of the Mercian court know what they could not publicly convey, and did they plan for the eventuality of the (possibly already sickly) Ecgfrith’s death in advance? Although we have the commentary of the Northumbrian cleric Alcuin’s letters to the Mercian court (from the Rhineland and Tours) both before and after the crucial events of that fateful year, only the witness lists to Mercian royal charters provide us with clues as to how the crisis was managed and overcome, with the apparently calm takeover of the reins of power by the hitherto little-known but clearly dynamic scion who became King Coenwulf. We put the case that this produced remarkably little policy change for the regime and secured the continuity of power-wielding that Offa had been so keen to ensure.</w:t>
      </w:r>
    </w:p>
    <w:p w14:paraId="5455F362" w14:textId="391F6B3C" w:rsidR="00C023B7" w:rsidRPr="00C023B7" w:rsidRDefault="00C023B7" w:rsidP="00C023B7">
      <w:pPr>
        <w:jc w:val="both"/>
        <w:rPr>
          <w:b/>
          <w:bCs/>
        </w:rPr>
      </w:pPr>
      <w:r w:rsidRPr="00C023B7">
        <w:rPr>
          <w:b/>
          <w:bCs/>
        </w:rPr>
        <w:t>Morn Capper, ‘Crisis averted? Predicting and Managing Crisis in the Mercian Kingdom in the Long Ninth Century’</w:t>
      </w:r>
    </w:p>
    <w:p w14:paraId="0066EABF" w14:textId="77777777" w:rsidR="00C023B7" w:rsidRDefault="00C023B7" w:rsidP="00C023B7">
      <w:pPr>
        <w:jc w:val="both"/>
      </w:pPr>
      <w:r w:rsidRPr="00BD4C2E">
        <w:t>Crises have provided fertile opportunity for historical thinking and, as Starn proposed, may last moments or decades, being considered as historical cause or effect. Yet in times of crisis, despite difficulties or doubts, decisions must nonetheless be made. This paper proposes that, despite a reputation for being crisis ridden, more often the crises in Mercian hegemony were predicted, forestalled, even engineered as part of wider cultural and dynastic strategies. Furthermore, in a kingdom often lamented for its lack of sources, at times, crises may appear only retrospectively or partially, in choice of language or even the lacunae in available contemporary evidence. The long ninth century was punctuated by a series of historically recognised Mercian crises – the death of Ecgfrith, the failings of Mercian hegemony in the 820s, and even the violent endings and transformations of Mercian kingship and community during the Viking Age– yet comparing detail in these crisis responses with lesser-known turning-points often reveals the nuances and strengths of the Mercian community itself. This paper explores the language, decisions and strategies by which key Mercian dynastic, political and religious crises of the long ninth century were predicted and even averted, as well as acknowledged and managed.</w:t>
      </w:r>
    </w:p>
    <w:p w14:paraId="168C1EF8" w14:textId="77777777" w:rsidR="00646E51" w:rsidRDefault="00646E51" w:rsidP="00C023B7">
      <w:pPr>
        <w:rPr>
          <w:b/>
          <w:bCs/>
        </w:rPr>
      </w:pPr>
    </w:p>
    <w:p w14:paraId="6A9C50B1" w14:textId="77777777" w:rsidR="00646E51" w:rsidRDefault="00646E51" w:rsidP="00C023B7">
      <w:pPr>
        <w:rPr>
          <w:b/>
          <w:bCs/>
        </w:rPr>
      </w:pPr>
    </w:p>
    <w:p w14:paraId="07484355" w14:textId="188CBF87" w:rsidR="00C023B7" w:rsidRPr="00C023B7" w:rsidRDefault="00C023B7" w:rsidP="00C023B7">
      <w:pPr>
        <w:rPr>
          <w:b/>
          <w:bCs/>
        </w:rPr>
      </w:pPr>
      <w:r w:rsidRPr="00C023B7">
        <w:rPr>
          <w:b/>
          <w:bCs/>
        </w:rPr>
        <w:lastRenderedPageBreak/>
        <w:t>Michael Wood , ‘924: Athelstan King of the Mercians’</w:t>
      </w:r>
    </w:p>
    <w:p w14:paraId="7A4BD238" w14:textId="77777777" w:rsidR="00C023B7" w:rsidRDefault="00C023B7" w:rsidP="00C023B7">
      <w:pPr>
        <w:jc w:val="both"/>
      </w:pPr>
      <w:r w:rsidRPr="00BD4C2E">
        <w:t>The succession crisis of 924-5 was a crucial turning point in tenth-century English history. But what happened is still unclear. Using annals, regnal lists and charters this paper looks at the events in 924 that led to the coronation of Athelstan as king of the Anglo-Saxons on 4 September 925</w:t>
      </w:r>
      <w:r>
        <w:t>.</w:t>
      </w:r>
    </w:p>
    <w:p w14:paraId="6BBD1578" w14:textId="77777777" w:rsidR="003B00C3" w:rsidRDefault="003B00C3" w:rsidP="00C023B7">
      <w:pPr>
        <w:jc w:val="both"/>
      </w:pPr>
    </w:p>
    <w:p w14:paraId="36D26DFC" w14:textId="5D3C63F5" w:rsidR="003B00C3" w:rsidRPr="00C023B7" w:rsidRDefault="003B00C3" w:rsidP="003B00C3">
      <w:pPr>
        <w:spacing w:after="0" w:line="240" w:lineRule="auto"/>
        <w:jc w:val="center"/>
        <w:rPr>
          <w:b/>
          <w:bCs/>
          <w:color w:val="990033"/>
          <w:sz w:val="32"/>
          <w:szCs w:val="32"/>
        </w:rPr>
      </w:pPr>
      <w:r w:rsidRPr="00C023B7">
        <w:rPr>
          <w:b/>
          <w:bCs/>
          <w:color w:val="990033"/>
          <w:sz w:val="32"/>
          <w:szCs w:val="32"/>
        </w:rPr>
        <w:t>202</w:t>
      </w:r>
      <w:r>
        <w:rPr>
          <w:b/>
          <w:bCs/>
          <w:color w:val="990033"/>
          <w:sz w:val="32"/>
          <w:szCs w:val="32"/>
        </w:rPr>
        <w:t>3</w:t>
      </w:r>
    </w:p>
    <w:p w14:paraId="57F09F2B" w14:textId="77777777" w:rsidR="003B00C3" w:rsidRDefault="003B00C3" w:rsidP="00C023B7">
      <w:pPr>
        <w:jc w:val="both"/>
      </w:pPr>
    </w:p>
    <w:p w14:paraId="094472E0" w14:textId="55BE728C" w:rsidR="006F6734" w:rsidRDefault="006F6734" w:rsidP="006F6734">
      <w:r w:rsidRPr="006F6734">
        <w:rPr>
          <w:b/>
          <w:bCs/>
        </w:rPr>
        <w:t xml:space="preserve">Mercian Studies I: </w:t>
      </w:r>
      <w:r>
        <w:rPr>
          <w:b/>
          <w:bCs/>
        </w:rPr>
        <w:t>Mercian Networks, 7</w:t>
      </w:r>
      <w:r w:rsidRPr="006F6734">
        <w:rPr>
          <w:b/>
          <w:bCs/>
          <w:vertAlign w:val="superscript"/>
        </w:rPr>
        <w:t>th</w:t>
      </w:r>
      <w:r>
        <w:rPr>
          <w:b/>
          <w:bCs/>
        </w:rPr>
        <w:t>-9</w:t>
      </w:r>
      <w:r w:rsidRPr="006F6734">
        <w:rPr>
          <w:b/>
          <w:bCs/>
          <w:vertAlign w:val="superscript"/>
        </w:rPr>
        <w:t>th</w:t>
      </w:r>
      <w:r>
        <w:rPr>
          <w:b/>
          <w:bCs/>
        </w:rPr>
        <w:t xml:space="preserve"> Centuries</w:t>
      </w:r>
    </w:p>
    <w:p w14:paraId="652937A3" w14:textId="4E4D2B84" w:rsidR="006F6734" w:rsidRDefault="006F6734" w:rsidP="006F6734">
      <w:pPr>
        <w:rPr>
          <w:b/>
          <w:bCs/>
        </w:rPr>
      </w:pPr>
      <w:r>
        <w:rPr>
          <w:b/>
          <w:bCs/>
        </w:rPr>
        <w:t>Session Abstract:</w:t>
      </w:r>
    </w:p>
    <w:p w14:paraId="6C46EABF" w14:textId="1A9056E7" w:rsidR="006F6734" w:rsidRPr="006F6734" w:rsidRDefault="006F6734" w:rsidP="006F6734">
      <w:pPr>
        <w:jc w:val="both"/>
      </w:pPr>
      <w:r w:rsidRPr="006F6734">
        <w:t>Connections forged by Mercian men and women in the later 7</w:t>
      </w:r>
      <w:r w:rsidRPr="006F6734">
        <w:rPr>
          <w:vertAlign w:val="superscript"/>
        </w:rPr>
        <w:t>th</w:t>
      </w:r>
      <w:r w:rsidRPr="006F6734">
        <w:t xml:space="preserve"> and 8</w:t>
      </w:r>
      <w:r w:rsidRPr="006F6734">
        <w:rPr>
          <w:vertAlign w:val="superscript"/>
        </w:rPr>
        <w:t>th</w:t>
      </w:r>
      <w:r w:rsidRPr="006F6734">
        <w:t xml:space="preserve"> centuries are preserved primarily through texts written or preserved by people outside the kingdom. Memories of the secular elites were rarely curated within Mercia, and the written sources that survive often preserve a perspective distant in time or place from Mercia itself. This source bias contrasts with the apparent political, military, and religious dominance of Mercia within Britain in the 8</w:t>
      </w:r>
      <w:r w:rsidRPr="006F6734">
        <w:rPr>
          <w:vertAlign w:val="superscript"/>
        </w:rPr>
        <w:t>th</w:t>
      </w:r>
      <w:r w:rsidRPr="006F6734">
        <w:t xml:space="preserve"> century and its connections with distant secular and ecclesiastical circles.</w:t>
      </w:r>
    </w:p>
    <w:p w14:paraId="38883583" w14:textId="79484DAA" w:rsidR="006F6734" w:rsidRPr="006F6734" w:rsidRDefault="006F6734" w:rsidP="006F6734">
      <w:pPr>
        <w:rPr>
          <w:b/>
          <w:bCs/>
        </w:rPr>
      </w:pPr>
      <w:r w:rsidRPr="006F6734">
        <w:rPr>
          <w:b/>
          <w:bCs/>
        </w:rPr>
        <w:t xml:space="preserve">Máirín MacCarron, ‘Queen Osthryth of Mercia in Secular and Ecclesiastical Networks’ </w:t>
      </w:r>
    </w:p>
    <w:p w14:paraId="7605B16C" w14:textId="2E530418" w:rsidR="006F6734" w:rsidRPr="006F6734" w:rsidRDefault="006F6734" w:rsidP="006F6734">
      <w:pPr>
        <w:rPr>
          <w:b/>
          <w:bCs/>
        </w:rPr>
      </w:pPr>
      <w:r w:rsidRPr="006F6734">
        <w:rPr>
          <w:b/>
          <w:bCs/>
        </w:rPr>
        <w:t>Peter Darby, ‘’Torhthelm of Leicester’s Letter to Boniface’</w:t>
      </w:r>
    </w:p>
    <w:p w14:paraId="5C79AD38" w14:textId="7B77E579" w:rsidR="006F6734" w:rsidRPr="006F6734" w:rsidRDefault="006F6734" w:rsidP="006F6734">
      <w:pPr>
        <w:rPr>
          <w:b/>
          <w:bCs/>
        </w:rPr>
      </w:pPr>
      <w:r w:rsidRPr="006F6734">
        <w:rPr>
          <w:b/>
          <w:bCs/>
        </w:rPr>
        <w:t>Alex Traves, ‘A Wicked Queen and a Tyrannical King’</w:t>
      </w:r>
    </w:p>
    <w:p w14:paraId="42F713E3" w14:textId="77777777" w:rsidR="006F6734" w:rsidRDefault="006F6734" w:rsidP="006F6734"/>
    <w:p w14:paraId="17C1D4BE" w14:textId="22461497" w:rsidR="006F6734" w:rsidRPr="006F6734" w:rsidRDefault="006F6734" w:rsidP="006F6734">
      <w:pPr>
        <w:rPr>
          <w:b/>
          <w:bCs/>
        </w:rPr>
      </w:pPr>
      <w:r w:rsidRPr="006F6734">
        <w:rPr>
          <w:b/>
          <w:bCs/>
        </w:rPr>
        <w:t>Mercian Studies II: Mercian Sculpture, 7</w:t>
      </w:r>
      <w:r w:rsidRPr="006F6734">
        <w:rPr>
          <w:b/>
          <w:bCs/>
          <w:vertAlign w:val="superscript"/>
        </w:rPr>
        <w:t>th</w:t>
      </w:r>
      <w:r w:rsidRPr="006F6734">
        <w:rPr>
          <w:b/>
          <w:bCs/>
        </w:rPr>
        <w:t>-9</w:t>
      </w:r>
      <w:r w:rsidRPr="006F6734">
        <w:rPr>
          <w:b/>
          <w:bCs/>
          <w:vertAlign w:val="superscript"/>
        </w:rPr>
        <w:t>th</w:t>
      </w:r>
      <w:r w:rsidRPr="006F6734">
        <w:rPr>
          <w:b/>
          <w:bCs/>
        </w:rPr>
        <w:t xml:space="preserve"> Centuries</w:t>
      </w:r>
    </w:p>
    <w:p w14:paraId="12B32667" w14:textId="4B7B9A9C" w:rsidR="006F6734" w:rsidRPr="006F6734" w:rsidRDefault="006F6734" w:rsidP="006F6734">
      <w:pPr>
        <w:jc w:val="both"/>
        <w:rPr>
          <w:b/>
          <w:bCs/>
        </w:rPr>
      </w:pPr>
      <w:r w:rsidRPr="006F6734">
        <w:rPr>
          <w:b/>
          <w:bCs/>
        </w:rPr>
        <w:t>Session Abstract:</w:t>
      </w:r>
    </w:p>
    <w:p w14:paraId="4AC2DD6D" w14:textId="1F6F7A4A" w:rsidR="006F6734" w:rsidRDefault="006F6734" w:rsidP="006F6734">
      <w:pPr>
        <w:jc w:val="both"/>
      </w:pPr>
      <w:r w:rsidRPr="006F6734">
        <w:t>The surviving stone sculpture is eloquent testimony to the cultural sophistication of the Mercian kingdom at the peak of its power in the 8th century and reveals regional and long distance connections as well as high art that is comparable with the outstanding contemporary manuscripts and metalwork. Newly collected for the Corpus of Anglo-Saxon Stone Sculpture, the sculpture of the Mercian Supremacy is ripe for reanalysis.</w:t>
      </w:r>
    </w:p>
    <w:p w14:paraId="29746545" w14:textId="50A4A7FD" w:rsidR="006F6734" w:rsidRDefault="003E48A6"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r>
        <w:rPr>
          <w:rFonts w:ascii="Calibri" w:hAnsi="Calibri" w:cs="Calibri"/>
          <w:b/>
          <w:bCs/>
          <w:color w:val="000000"/>
          <w:bdr w:val="none" w:sz="0" w:space="0" w:color="auto" w:frame="1"/>
        </w:rPr>
        <w:t>Meg Boulton, ‘Flights of Angels: Sculpted Stones and Shrines in Mercia’</w:t>
      </w:r>
    </w:p>
    <w:p w14:paraId="0780134E" w14:textId="77777777" w:rsidR="003E48A6" w:rsidRDefault="003E48A6"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p>
    <w:p w14:paraId="7EB43234" w14:textId="1D4552A4" w:rsidR="003E48A6" w:rsidRDefault="003E48A6"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r>
        <w:rPr>
          <w:rFonts w:ascii="Calibri" w:hAnsi="Calibri" w:cs="Calibri"/>
          <w:b/>
          <w:bCs/>
          <w:color w:val="000000"/>
          <w:bdr w:val="none" w:sz="0" w:space="0" w:color="auto" w:frame="1"/>
        </w:rPr>
        <w:t>Teresa Porciani, ‘Figural Sculpture in Mercia: Revisiting the ‘Peterborough School’ (in the Light of Lichfield)</w:t>
      </w:r>
    </w:p>
    <w:p w14:paraId="15FFA75D" w14:textId="77777777" w:rsidR="003E48A6" w:rsidRDefault="003E48A6"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p>
    <w:p w14:paraId="045FF900" w14:textId="476588FE" w:rsidR="003E48A6" w:rsidRDefault="003E48A6"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r>
        <w:rPr>
          <w:rFonts w:ascii="Calibri" w:hAnsi="Calibri" w:cs="Calibri"/>
          <w:b/>
          <w:bCs/>
          <w:color w:val="000000"/>
          <w:bdr w:val="none" w:sz="0" w:space="0" w:color="auto" w:frame="1"/>
        </w:rPr>
        <w:t>Jane Hawkes, ‘Deck the Hall: Sculpting Church Interiors in the East Midlands’</w:t>
      </w:r>
    </w:p>
    <w:p w14:paraId="41BD799C" w14:textId="77777777" w:rsidR="006F6734" w:rsidRDefault="006F6734"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p>
    <w:p w14:paraId="1C9761F1" w14:textId="77777777" w:rsidR="006F6734" w:rsidRDefault="006F6734" w:rsidP="006F6734">
      <w:pPr>
        <w:pStyle w:val="NormalWeb"/>
        <w:shd w:val="clear" w:color="auto" w:fill="FFFFFF"/>
        <w:spacing w:before="0" w:beforeAutospacing="0" w:after="0" w:afterAutospacing="0"/>
        <w:jc w:val="both"/>
        <w:rPr>
          <w:rFonts w:ascii="Calibri" w:hAnsi="Calibri" w:cs="Calibri"/>
          <w:b/>
          <w:bCs/>
          <w:color w:val="000000"/>
          <w:bdr w:val="none" w:sz="0" w:space="0" w:color="auto" w:frame="1"/>
        </w:rPr>
      </w:pPr>
    </w:p>
    <w:p w14:paraId="39659651" w14:textId="77777777" w:rsidR="006F6734" w:rsidRDefault="006F6734" w:rsidP="003B00C3">
      <w:pPr>
        <w:pStyle w:val="NormalWeb"/>
        <w:shd w:val="clear" w:color="auto" w:fill="FFFFFF"/>
        <w:spacing w:before="0" w:beforeAutospacing="0" w:after="0" w:afterAutospacing="0"/>
        <w:rPr>
          <w:rFonts w:ascii="Calibri" w:hAnsi="Calibri" w:cs="Calibri"/>
          <w:b/>
          <w:bCs/>
          <w:color w:val="000000"/>
          <w:bdr w:val="none" w:sz="0" w:space="0" w:color="auto" w:frame="1"/>
        </w:rPr>
      </w:pPr>
    </w:p>
    <w:p w14:paraId="20F43281" w14:textId="77777777" w:rsidR="00646E51" w:rsidRDefault="00646E51" w:rsidP="003B00C3">
      <w:pPr>
        <w:pStyle w:val="NormalWeb"/>
        <w:shd w:val="clear" w:color="auto" w:fill="FFFFFF"/>
        <w:spacing w:before="0" w:beforeAutospacing="0" w:after="0" w:afterAutospacing="0"/>
        <w:rPr>
          <w:rFonts w:ascii="Calibri" w:hAnsi="Calibri" w:cs="Calibri"/>
          <w:b/>
          <w:bCs/>
          <w:color w:val="000000"/>
          <w:bdr w:val="none" w:sz="0" w:space="0" w:color="auto" w:frame="1"/>
        </w:rPr>
      </w:pPr>
    </w:p>
    <w:p w14:paraId="1608AEA5" w14:textId="09D08E6A" w:rsidR="003B00C3" w:rsidRDefault="003B00C3" w:rsidP="003B00C3">
      <w:pPr>
        <w:pStyle w:val="NormalWeb"/>
        <w:shd w:val="clear" w:color="auto" w:fill="FFFFFF"/>
        <w:spacing w:before="0" w:beforeAutospacing="0" w:after="0" w:afterAutospacing="0"/>
        <w:rPr>
          <w:rFonts w:ascii="Calibri" w:hAnsi="Calibri" w:cs="Calibri"/>
          <w:b/>
          <w:bCs/>
          <w:color w:val="000000"/>
          <w:bdr w:val="none" w:sz="0" w:space="0" w:color="auto" w:frame="1"/>
        </w:rPr>
      </w:pPr>
      <w:r>
        <w:rPr>
          <w:rFonts w:ascii="Calibri" w:hAnsi="Calibri" w:cs="Calibri"/>
          <w:b/>
          <w:bCs/>
          <w:color w:val="000000"/>
          <w:bdr w:val="none" w:sz="0" w:space="0" w:color="auto" w:frame="1"/>
        </w:rPr>
        <w:lastRenderedPageBreak/>
        <w:t>Mercian Studies I</w:t>
      </w:r>
      <w:r w:rsidR="006F6734">
        <w:rPr>
          <w:rFonts w:ascii="Calibri" w:hAnsi="Calibri" w:cs="Calibri"/>
          <w:b/>
          <w:bCs/>
          <w:color w:val="000000"/>
          <w:bdr w:val="none" w:sz="0" w:space="0" w:color="auto" w:frame="1"/>
        </w:rPr>
        <w:t>II</w:t>
      </w:r>
      <w:r>
        <w:rPr>
          <w:rFonts w:ascii="Calibri" w:hAnsi="Calibri" w:cs="Calibri"/>
          <w:b/>
          <w:bCs/>
          <w:color w:val="000000"/>
          <w:bdr w:val="none" w:sz="0" w:space="0" w:color="auto" w:frame="1"/>
        </w:rPr>
        <w:t>: Collecting Mercian Materials - A Round Table Discussion</w:t>
      </w:r>
    </w:p>
    <w:p w14:paraId="0292AD84" w14:textId="03C031F8" w:rsidR="003B00C3" w:rsidRDefault="003B00C3" w:rsidP="003B00C3">
      <w:pPr>
        <w:pStyle w:val="NormalWeb"/>
        <w:shd w:val="clear" w:color="auto" w:fill="FFFFFF"/>
        <w:spacing w:before="0" w:beforeAutospacing="0" w:after="0" w:afterAutospacing="0"/>
        <w:rPr>
          <w:color w:val="242424"/>
        </w:rPr>
      </w:pPr>
    </w:p>
    <w:p w14:paraId="4BAF9BD2" w14:textId="31771C76" w:rsidR="006F6734" w:rsidRPr="006F6734" w:rsidRDefault="006F6734" w:rsidP="006F6734">
      <w:pPr>
        <w:jc w:val="both"/>
        <w:rPr>
          <w:b/>
          <w:bCs/>
        </w:rPr>
      </w:pPr>
      <w:r w:rsidRPr="006F6734">
        <w:rPr>
          <w:b/>
          <w:bCs/>
        </w:rPr>
        <w:t>Abstract:</w:t>
      </w:r>
    </w:p>
    <w:p w14:paraId="1512829C" w14:textId="77777777" w:rsidR="006F6734" w:rsidRDefault="003B00C3" w:rsidP="006F6734">
      <w:pPr>
        <w:jc w:val="both"/>
      </w:pPr>
      <w:r>
        <w:t>How extensive is pre-Conquest Mercian literary culture? What materials survive in terms of manuscripts, inscriptions, and Old English and Latin texts? Where do the difficulties lie in identifying relevant material? Which centres were the most or least productive ones? Is it possible to speak of a ‘network’ of Mercian authors or scribes? This round table is sponsored by the collaborative Literary History of Mercia project, and will focus on providing an update on the year’s work on the project. We hope to explore (or problematise) the relationship between Old English and Latin in the corpus; cultural high and low points within the period; and some comparison with other kingdoms. Members of the audience will be encouraged to join in the discussion with project staff, as we hope to pick up the larger conference theme of networks and entanglements in the varied literary landscape of Mercia.</w:t>
      </w:r>
    </w:p>
    <w:p w14:paraId="219664DF" w14:textId="3DFB51F7" w:rsidR="003B00C3" w:rsidRPr="008B2EBC" w:rsidRDefault="006F6734" w:rsidP="008B2EBC">
      <w:pPr>
        <w:jc w:val="both"/>
        <w:rPr>
          <w:b/>
          <w:bCs/>
        </w:rPr>
      </w:pPr>
      <w:r w:rsidRPr="006F6734">
        <w:rPr>
          <w:b/>
          <w:bCs/>
        </w:rPr>
        <w:t>Participants: Christine Rauer, Rachel A. Burns, Jessica Hodgkinson, Emily Kesling</w:t>
      </w:r>
    </w:p>
    <w:sectPr w:rsidR="003B00C3" w:rsidRPr="008B2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B7"/>
    <w:rsid w:val="00075EBA"/>
    <w:rsid w:val="0037065E"/>
    <w:rsid w:val="00371CCB"/>
    <w:rsid w:val="003B00C3"/>
    <w:rsid w:val="003E48A6"/>
    <w:rsid w:val="00456186"/>
    <w:rsid w:val="00520DFA"/>
    <w:rsid w:val="00646E51"/>
    <w:rsid w:val="006F6734"/>
    <w:rsid w:val="008B2EBC"/>
    <w:rsid w:val="00C023B7"/>
    <w:rsid w:val="00D623A3"/>
    <w:rsid w:val="00EA4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C03E"/>
  <w15:chartTrackingRefBased/>
  <w15:docId w15:val="{CA7AA058-EA8B-407F-840D-7F9DA71C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C3"/>
  </w:style>
  <w:style w:type="paragraph" w:styleId="Heading1">
    <w:name w:val="heading 1"/>
    <w:basedOn w:val="Normal"/>
    <w:next w:val="Normal"/>
    <w:link w:val="Heading1Char"/>
    <w:uiPriority w:val="9"/>
    <w:qFormat/>
    <w:rsid w:val="00C0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3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3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23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23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23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23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23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3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3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23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23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23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23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23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3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3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23B7"/>
    <w:pPr>
      <w:spacing w:before="160"/>
      <w:jc w:val="center"/>
    </w:pPr>
    <w:rPr>
      <w:i/>
      <w:iCs/>
      <w:color w:val="404040" w:themeColor="text1" w:themeTint="BF"/>
    </w:rPr>
  </w:style>
  <w:style w:type="character" w:customStyle="1" w:styleId="QuoteChar">
    <w:name w:val="Quote Char"/>
    <w:basedOn w:val="DefaultParagraphFont"/>
    <w:link w:val="Quote"/>
    <w:uiPriority w:val="29"/>
    <w:rsid w:val="00C023B7"/>
    <w:rPr>
      <w:i/>
      <w:iCs/>
      <w:color w:val="404040" w:themeColor="text1" w:themeTint="BF"/>
    </w:rPr>
  </w:style>
  <w:style w:type="paragraph" w:styleId="ListParagraph">
    <w:name w:val="List Paragraph"/>
    <w:basedOn w:val="Normal"/>
    <w:uiPriority w:val="34"/>
    <w:qFormat/>
    <w:rsid w:val="00C023B7"/>
    <w:pPr>
      <w:ind w:left="720"/>
      <w:contextualSpacing/>
    </w:pPr>
  </w:style>
  <w:style w:type="character" w:styleId="IntenseEmphasis">
    <w:name w:val="Intense Emphasis"/>
    <w:basedOn w:val="DefaultParagraphFont"/>
    <w:uiPriority w:val="21"/>
    <w:qFormat/>
    <w:rsid w:val="00C023B7"/>
    <w:rPr>
      <w:i/>
      <w:iCs/>
      <w:color w:val="0F4761" w:themeColor="accent1" w:themeShade="BF"/>
    </w:rPr>
  </w:style>
  <w:style w:type="paragraph" w:styleId="IntenseQuote">
    <w:name w:val="Intense Quote"/>
    <w:basedOn w:val="Normal"/>
    <w:next w:val="Normal"/>
    <w:link w:val="IntenseQuoteChar"/>
    <w:uiPriority w:val="30"/>
    <w:qFormat/>
    <w:rsid w:val="00C0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3B7"/>
    <w:rPr>
      <w:i/>
      <w:iCs/>
      <w:color w:val="0F4761" w:themeColor="accent1" w:themeShade="BF"/>
    </w:rPr>
  </w:style>
  <w:style w:type="character" w:styleId="IntenseReference">
    <w:name w:val="Intense Reference"/>
    <w:basedOn w:val="DefaultParagraphFont"/>
    <w:uiPriority w:val="32"/>
    <w:qFormat/>
    <w:rsid w:val="00C023B7"/>
    <w:rPr>
      <w:b/>
      <w:bCs/>
      <w:smallCaps/>
      <w:color w:val="0F4761" w:themeColor="accent1" w:themeShade="BF"/>
      <w:spacing w:val="5"/>
    </w:rPr>
  </w:style>
  <w:style w:type="paragraph" w:styleId="NormalWeb">
    <w:name w:val="Normal (Web)"/>
    <w:basedOn w:val="Normal"/>
    <w:uiPriority w:val="99"/>
    <w:unhideWhenUsed/>
    <w:rsid w:val="003B00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Rauer</dc:creator>
  <cp:keywords/>
  <dc:description/>
  <cp:lastModifiedBy>Christine Rauer</cp:lastModifiedBy>
  <cp:revision>3</cp:revision>
  <dcterms:created xsi:type="dcterms:W3CDTF">2025-07-26T08:40:00Z</dcterms:created>
  <dcterms:modified xsi:type="dcterms:W3CDTF">2025-08-09T08:23:00Z</dcterms:modified>
</cp:coreProperties>
</file>